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F9" w:rsidRPr="000F2BF9" w:rsidRDefault="000F2BF9" w:rsidP="000F2BF9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0F2BF9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  <w:t>Анализ аварийности за 5 месяцев 2023</w:t>
      </w:r>
      <w:r w:rsidRPr="000F2BF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0F2BF9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  <w:t>года</w:t>
      </w:r>
    </w:p>
    <w:bookmarkEnd w:id="0"/>
    <w:p w:rsidR="000F2BF9" w:rsidRPr="000F2BF9" w:rsidRDefault="000F2BF9" w:rsidP="000F2BF9">
      <w:pPr>
        <w:shd w:val="clear" w:color="auto" w:fill="FFFFFF"/>
        <w:spacing w:line="359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5 месяцев 2023 года на территории Алтайского края наблюдается снижение количества дорожно-транспортных происшествий (с 720 до 664, -7,8%), в которых погибли 67 человек (5 мес. 2022 года – 96, -30,2%) и ранены 827 человек (5 мес. 2022 года – 926, -10,7%). В то же время состояние аварийности в регионе продолжает оставаться на высоком уровне. </w:t>
      </w:r>
    </w:p>
    <w:p w:rsidR="000F2BF9" w:rsidRPr="000F2BF9" w:rsidRDefault="000F2BF9" w:rsidP="000F2BF9">
      <w:pPr>
        <w:shd w:val="clear" w:color="auto" w:fill="FFFFFF"/>
        <w:spacing w:before="90" w:after="210" w:line="32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аварийности за 5 месяцев 2023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5 месяцев 2023 года на территории Алтайского края наблюдается снижение количества дорожно-транспортных происшествий (с 720 до 664, -7,8%), в которых погибли 67 человек (5 мес. 2022 года – 96, -30,2%) и ранены 827 человек (5 мес. 2022 года – 926, -10,7%). В то же время состояние аварийности в регионе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родолжает оставаться на высоком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уровне. 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аварийности свидетельствует, что в большинстве случаев в ДТП получают травмы пассажиры (35,8% от общего количества ДТП) и пешеходы (35,8% от общего количества ДТП). Несмотря на снижение количества ДТП, связанных с наездом на пешеходов на 1,7% (с 243 до 234), каждый третий пострадавший пешеход получил ранения при переходе проезжей части по пешеходному переходу. 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26,1% увеличилось количество ДТП, связанных с наездом на пешеходов в темное время суток. Причиной подавляющего числа ДТП является сознательное нарушение Правил дорожног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движения Российской Федерации 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дорожного движения, в первую очередь водителями транспортных средств, что свидетельствует о необходимости существенного наращивания усилий по проведению профилактической работы с населением.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озабоченность Госавтоинспекции вызывают дорожно-транспортные происшествия с участием несовершеннолетних, в каждом седьмом ДТП ранения получают дети. Так, за истекший период 2023 года совершено 94 ДТП (5 мес. 2022 года – 114, -17,5%) с участием несовершеннолетних, в которых 3 ребенка погибли (5 мес. 2022 года – 4, -25,0%) и 100 юных участников дорожного движения получили ранения (5 мес. 2022 года – 129, -22,5%). 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детей-пассажиров зарегистрировано 31 ДТП (5 мес. 2022 года – 54, -42,6%), где 3 ребенка погибли (5 мес. 2022 года – 4, -25,0%) и 34 получили травмы (5 мес. 2022 года – 66, -48,5%), при этом в 3 ДТП 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пассажиры перевозились в автомобиле без детских удерживающих устройств. 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детей-пешеходов произошло 45 ДТП (5 мес. 2022 года – 42, +7,1%), в которых 46 несовершеннолетних получили ранения различной степени тяжести (5 мес. 2022 года – 43, +7,0%). При этом каждый третий пешеход пострадал по собственной неосторожности. 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Увеличилось количество ДТП с участием юных велосипедистов на 14,3% (с 14 до 16), а также число детей-велосипедистов, получивших травмы (с 14 до 17, +21,4%). 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того, участились случаи ДТП с участием детей-водителей мототранспорта, в которых получили травмы 10 несовершеннолетних. 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 показывает, что ежегодно в летний сезон по сравнению с зимним периодом в 1,5-2 раза возрастает количество Д</w:t>
      </w:r>
      <w:proofErr w:type="gramStart"/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 в св</w:t>
      </w:r>
      <w:proofErr w:type="gramEnd"/>
      <w:r w:rsidRPr="000F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с увеличением потока транспортных средств в места массового отдыха граждан, проведением отпусков и школьных каникул. </w:t>
      </w:r>
    </w:p>
    <w:p w:rsidR="00A65F51" w:rsidRPr="000F2BF9" w:rsidRDefault="00A65F51" w:rsidP="000F2B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5F51" w:rsidRPr="000F2BF9" w:rsidSect="000F2BF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E1"/>
    <w:rsid w:val="00002FE1"/>
    <w:rsid w:val="000F2BF9"/>
    <w:rsid w:val="00A6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40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2023-07-25T07:18:00Z</dcterms:created>
  <dcterms:modified xsi:type="dcterms:W3CDTF">2023-07-25T07:18:00Z</dcterms:modified>
</cp:coreProperties>
</file>